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1 : périmètre et rôles de l'AIMS</w:t>
      </w:r>
    </w:p>
    <w:p>
      <w:pPr>
        <w:pStyle w:val="Normal"/>
      </w:pPr>
      <w:r>
        <w:rPr/>
        <w:t xml:space="preserve">Organisation        raison sociale, activité, effectif, sites
Version             n°, date, auteur, validé par (direction), prochaine revue</w:t>
      </w:r>
    </w:p>
    <w:p>
      <w:pPr>
        <w:pStyle w:val="Heading"/>
      </w:pPr>
      <w:r>
        <w:rPr/>
        <w:t xml:space="preserve">Enjeux (4.1)</w:t>
      </w:r>
    </w:p>
    <w:p>
      <w:pPr>
        <w:pStyle w:val="Normal"/>
      </w:pPr>
      <w:r>
        <w:rPr/>
        <w:t xml:space="preserve">Internes            stratégie, culture, compétences, systèmes existants (27001, 9001), budget</w:t>
      </w:r>
    </w:p>
    <w:p>
      <w:pPr>
        <w:pStyle w:val="Normal"/>
      </w:pPr>
      <w:r>
        <w:rPr/>
        <w:t xml:space="preserve">Externes            réglementation (AI Act, RGPD, sectorielle), marché, attentes clients,</w:t>
      </w:r>
    </w:p>
    <w:p>
      <w:pPr>
        <w:pStyle w:val="Normal"/>
      </w:pPr>
      <w:r>
        <w:rPr/>
        <w:t xml:space="preserve">                    fournisseurs IA, changement climatique (à examiner selon 4.1, note de 4.2)</w:t>
      </w:r>
    </w:p>
    <w:p>
      <w:pPr>
        <w:pStyle w:val="Normal"/>
      </w:pPr>
      <w:r>
        <w:rPr/>
        <w:t xml:space="preserve">Finalité de l'AIMS  ce que l'organisation attend du système de management, en une phrase</w:t>
      </w:r>
    </w:p>
    <w:p>
      <w:pPr>
        <w:pStyle w:val="Heading"/>
      </w:pPr>
      <w:r>
        <w:rPr/>
        <w:t xml:space="preserve">Rôles par système (4.1)</w:t>
      </w:r>
    </w:p>
    <w:p>
      <w:pPr>
        <w:pStyle w:val="Normal"/>
      </w:pPr>
      <w:r>
        <w:rPr/>
        <w:t xml:space="preserve">Système     finalité     rôle 22989     rôle AI Act     classe AI Act     justification</w:t>
      </w:r>
    </w:p>
    <w:p>
      <w:pPr>
        <w:pStyle w:val="Normal"/>
      </w:pPr>
      <w:r>
        <w:rPr/>
        <w:t xml:space="preserve">Classe AI Act : interdit (art. 5), haut risque (art. 6, annexes I et III), transparence (art. 50),
minimal. Chaque classement s'appuie sur un article ou un point d'annexe, cité.</w:t>
      </w:r>
    </w:p>
    <w:p>
      <w:pPr>
        <w:pStyle w:val="Heading"/>
      </w:pPr>
      <w:r>
        <w:rPr/>
        <w:t xml:space="preserve">Parties intéressées (4.2)</w:t>
      </w:r>
    </w:p>
    <w:p>
      <w:pPr>
        <w:pStyle w:val="Normal"/>
      </w:pPr>
      <w:r>
        <w:rPr/>
        <w:t xml:space="preserve">Partie      exigences ou attentes      lesquelles l'AIMS traite      comment</w:t>
      </w:r>
    </w:p>
    <w:p>
      <w:pPr>
        <w:pStyle w:val="Heading"/>
      </w:pPr>
      <w:r>
        <w:rPr/>
        <w:t xml:space="preserve">Périmètre (4.3)</w:t>
      </w:r>
    </w:p>
    <w:p>
      <w:pPr>
        <w:pStyle w:val="Normal"/>
      </w:pPr>
      <w:r>
        <w:rPr/>
        <w:t xml:space="preserve">Inclus              systèmes, entités, sites, processus, phases du cycle de vie</w:t>
      </w:r>
    </w:p>
    <w:p>
      <w:pPr>
        <w:pStyle w:val="Normal"/>
      </w:pPr>
      <w:r>
        <w:rPr/>
        <w:t xml:space="preserve">Exclus              élément exclu + justification (une exclusion non justifiée est refusée à l'audit)</w:t>
      </w:r>
    </w:p>
    <w:p>
      <w:pPr>
        <w:pStyle w:val="Normal"/>
      </w:pPr>
      <w:r>
        <w:rPr/>
        <w:t xml:space="preserve">Interfaces          ce qui est hors périmètre mais touche l'AIMS (DSI groupe, fournisseur cloud)</w:t>
      </w:r>
    </w:p>
    <w:p>
      <w:pPr>
        <w:pStyle w:val="Normal"/>
      </w:pPr>
      <w:r>
        <w:rPr/>
        <w:t xml:space="preserve">Énoncé              phrase reprise telle quelle sur le certificat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