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Modèle 5 : inventaire des systèmes IA</w:t>
      </w:r>
    </w:p>
    <w:p>
      <w:pPr>
        <w:pStyle w:val="Normal"/>
      </w:pPr>
      <w:r>
        <w:rPr/>
        <w:t xml:space="preserve">Version             n°, date, tenu par (référent IA), revu par (comité IA), prochaine revue
Mise à jour         à chaque nouveau système, changement de statut, de fournisseur ou de modèle</w:t>
      </w:r>
    </w:p>
    <w:p>
      <w:pPr>
        <w:pStyle w:val="Heading"/>
      </w:pPr>
      <w:r>
        <w:rPr/>
        <w:t xml:space="preserve">Fiche par système</w:t>
      </w:r>
    </w:p>
    <w:p>
      <w:pPr>
        <w:pStyle w:val="Normal"/>
      </w:pPr>
      <w:r>
        <w:rPr/>
        <w:t xml:space="preserve">ID, nom             S1, nom court</w:t>
      </w:r>
    </w:p>
    <w:p>
      <w:pPr>
        <w:pStyle w:val="Normal"/>
      </w:pPr>
      <w:r>
        <w:rPr/>
        <w:t xml:space="preserve">Finalité            ce que le système décide, recommande ou produit</w:t>
      </w:r>
    </w:p>
    <w:p>
      <w:pPr>
        <w:pStyle w:val="Normal"/>
      </w:pPr>
      <w:r>
        <w:rPr/>
        <w:t xml:space="preserve">Dans le périmètre   oui / non (renvoi au modèle 1) ; si non, pourquoi</w:t>
      </w:r>
    </w:p>
    <w:p>
      <w:pPr>
        <w:pStyle w:val="Normal"/>
      </w:pPr>
      <w:r>
        <w:rPr/>
        <w:t xml:space="preserve">Rôle AI Act         fournisseur, déployeur, les deux ; justification</w:t>
      </w:r>
    </w:p>
    <w:p>
      <w:pPr>
        <w:pStyle w:val="Normal"/>
      </w:pPr>
      <w:r>
        <w:rPr/>
        <w:t xml:space="preserve">Classe AI Act       classe + article ou point d'annexe cité</w:t>
      </w:r>
    </w:p>
    <w:p>
      <w:pPr>
        <w:pStyle w:val="Normal"/>
      </w:pPr>
      <w:r>
        <w:rPr/>
        <w:t xml:space="preserve">Propriétaire        fonction qui répond du système</w:t>
      </w:r>
    </w:p>
    <w:p>
      <w:pPr>
        <w:pStyle w:val="Normal"/>
      </w:pPr>
      <w:r>
        <w:rPr/>
        <w:t xml:space="preserve">Statut              statut du cycle de vie, version, date de mise en production</w:t>
      </w:r>
    </w:p>
    <w:p>
      <w:pPr>
        <w:pStyle w:val="Normal"/>
      </w:pPr>
      <w:r>
        <w:rPr/>
        <w:t xml:space="preserve">Données (A.4.3)     sources, catégories (dont art. 9 RGPD), volume, conservation</w:t>
      </w:r>
    </w:p>
    <w:p>
      <w:pPr>
        <w:pStyle w:val="Normal"/>
      </w:pPr>
      <w:r>
        <w:rPr/>
        <w:t xml:space="preserve">Outils (A.4.4)      modèle, bibliothèques, versions</w:t>
      </w:r>
    </w:p>
    <w:p>
      <w:pPr>
        <w:pStyle w:val="Normal"/>
      </w:pPr>
      <w:r>
        <w:rPr/>
        <w:t xml:space="preserve">Calcul (A.4.5)      hébergement, pays</w:t>
      </w:r>
    </w:p>
    <w:p>
      <w:pPr>
        <w:pStyle w:val="Normal"/>
      </w:pPr>
      <w:r>
        <w:rPr/>
        <w:t xml:space="preserve">Compétences (A.4.6) équipe, personnes clés</w:t>
      </w:r>
    </w:p>
    <w:p>
      <w:pPr>
        <w:pStyle w:val="Normal"/>
      </w:pPr>
      <w:r>
        <w:rPr/>
        <w:t xml:space="preserve">Fournisseur         éditeur, contrat, version du modèle figée ou non</w:t>
      </w:r>
    </w:p>
    <w:p>
      <w:pPr>
        <w:pStyle w:val="Normal"/>
      </w:pPr>
      <w:r>
        <w:rPr/>
        <w:t xml:space="preserve">Journaux            ce qui est conservé, durée (art. 19 et 26 § 6 si applicables ; conditions au modèle 8)</w:t>
      </w:r>
    </w:p>
    <w:p>
      <w:pPr>
        <w:pStyle w:val="Normal"/>
      </w:pPr>
      <w:r>
        <w:rPr/>
        <w:t xml:space="preserve">Impact              lien vers l'évaluation d'impact (modèle 4) ou date prévue</w:t>
      </w:r>
    </w:p>
    <w:p>
      <w:pPr>
        <w:pStyle w:val="Normal"/>
      </w:pPr>
      <w:r>
        <w:rPr/>
        <w:t xml:space="preserve">Risques             identifiants du registre (modèle 3)</w:t>
      </w:r>
    </w:p>
    <w:p>
      <w:pPr>
        <w:pStyle w:val="Heading"/>
      </w:pPr>
      <w:r>
        <w:rPr/>
        <w:t xml:space="preserve">Systèmes découverts hors inventaire</w:t>
      </w:r>
    </w:p>
    <w:p>
      <w:pPr>
        <w:pStyle w:val="Normal"/>
      </w:pPr>
      <w:r>
        <w:rPr/>
        <w:t xml:space="preserve">Trouvé par          recensement, proxy, signalement, audit</w:t>
      </w:r>
    </w:p>
    <w:p>
      <w:pPr>
        <w:pStyle w:val="Normal"/>
      </w:pPr>
      <w:r>
        <w:rPr/>
        <w:t xml:space="preserve">Décision            régulariser (fiche + statut), suspendre, arrêter</w:t>
      </w:r>
    </w:p>
    <w:p>
      <w:pPr>
        <w:pStyle w:val="Normal"/>
      </w:pPr>
      <w:r>
        <w:rPr/>
        <w:t xml:space="preserve">Suite               risque ajouté au registre, rappel de la politique, sans sanction si</w:t>
      </w:r>
    </w:p>
    <w:p>
      <w:pPr>
        <w:pStyle w:val="Normal"/>
      </w:pPr>
      <w:r>
        <w:rPr/>
        <w:t xml:space="preserve">                    signalé de bonne foi (politique, § 8)</w:t>
      </w:r>
    </w:p>
    <w:sectPr>
      <w:pgSz w:w="16838" w:h="11906" w:orient="landscape"/>
      <w:pgMar w:top="850" w:right="850" w:bottom="850" w:left="85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lang w:val="fr-FR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pPr>
      <w:keepNext/>
    </w:pPr>
    <w:rPr>
      <w:b/>
      <w:sz w:val="36"/>
    </w:rPr>
  </w:style>
  <w:style w:type="paragraph" w:styleId="Heading">
    <w:name w:val="Heading"/>
    <w:pPr>
      <w:keepNext/>
      <w:spacing w:before="24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styles" Type="http://schemas.openxmlformats.org/officeDocument/2006/relationships/styles" Target="styles.xml"/></Relationships>
</file>