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10 : questionnaire fournisseur IA et clauses contractuelles</w:t>
      </w:r>
    </w:p>
    <w:p>
      <w:pPr>
        <w:pStyle w:val="Normal"/>
      </w:pPr>
      <w:r>
        <w:rPr/>
        <w:t xml:space="preserve">Fournisseur         raison sociale, pays, service ou modèle évalué, offre
Usage chez nous     système concerné, données transmises (niveau max, modèle 2)
Évaluateurs         achats, référent IA, RSSI, DPO, juridique
Date                n°, date, prochaine revue</w:t>
      </w:r>
    </w:p>
    <w:p>
      <w:pPr>
        <w:pStyle w:val="Normal"/>
      </w:pPr>
      <w:r>
        <w:rPr/>
        <w:t xml:space="preserve">Ligne type : question ; preuve attendue ; B ou NB ; réponse ; conforme ou non.</w:t>
      </w:r>
    </w:p>
    <w:p>
      <w:pPr>
        <w:pStyle w:val="Heading"/>
      </w:pPr>
      <w:r>
        <w:rPr/>
        <w:t xml:space="preserve">Gouvernance</w:t>
      </w:r>
    </w:p>
    <w:p>
      <w:pPr>
        <w:pStyle w:val="Normal"/>
      </w:pPr>
      <w:r>
        <w:rPr/>
        <w:t xml:space="preserve">G1  Politique IA ou équivalent publiée, revue ?             politique, date de revue        NB</w:t>
      </w:r>
    </w:p>
    <w:p>
      <w:pPr>
        <w:pStyle w:val="Normal"/>
      </w:pPr>
      <w:r>
        <w:rPr/>
        <w:t xml:space="preserve">G2  Certification ISO 42001 ou ISO 27001 ?                  certificat, périmètre           NB</w:t>
      </w:r>
    </w:p>
    <w:p>
      <w:pPr>
        <w:pStyle w:val="Normal"/>
      </w:pPr>
      <w:r>
        <w:rPr/>
        <w:t xml:space="preserve">G3  Interlocuteur nommé pour les sujets IA et sécurité ?    nom, contact                    NB</w:t>
      </w:r>
    </w:p>
    <w:p>
      <w:pPr>
        <w:pStyle w:val="Heading"/>
      </w:pPr>
      <w:r>
        <w:rPr/>
        <w:t xml:space="preserve">Données et entraînement</w:t>
      </w:r>
    </w:p>
    <w:p>
      <w:pPr>
        <w:pStyle w:val="Normal"/>
      </w:pPr>
      <w:r>
        <w:rPr/>
        <w:t xml:space="preserve">D1  Nos entrées et sorties servent-elles à entraîner ?      clause, réglage par défaut      B</w:t>
      </w:r>
    </w:p>
    <w:p>
      <w:pPr>
        <w:pStyle w:val="Normal"/>
      </w:pPr>
      <w:r>
        <w:rPr/>
        <w:t xml:space="preserve">D2  Durée de conservation des requêtes, lieu ?              documentation, DPA              B</w:t>
      </w:r>
    </w:p>
    <w:p>
      <w:pPr>
        <w:pStyle w:val="Normal"/>
      </w:pPr>
      <w:r>
        <w:rPr/>
        <w:t xml:space="preserve">D3  Qui chez le fournisseur accède à nos données ?          politique d'accès, journaux     NB</w:t>
      </w:r>
    </w:p>
    <w:p>
      <w:pPr>
        <w:pStyle w:val="Normal"/>
      </w:pPr>
      <w:r>
        <w:rPr/>
        <w:t xml:space="preserve">D4  Sous-traitants ultérieurs, liste et préavis ?           liste, clause de notification   B</w:t>
      </w:r>
    </w:p>
    <w:p>
      <w:pPr>
        <w:pStyle w:val="Heading"/>
      </w:pPr>
      <w:r>
        <w:rPr/>
        <w:t xml:space="preserve">Modèle et versions</w:t>
      </w:r>
    </w:p>
    <w:p>
      <w:pPr>
        <w:pStyle w:val="Normal"/>
      </w:pPr>
      <w:r>
        <w:rPr/>
        <w:t xml:space="preserve">M1  Version de modèle figée et identifiable ?               documentation API, identifiant  B</w:t>
      </w:r>
    </w:p>
    <w:p>
      <w:pPr>
        <w:pStyle w:val="Normal"/>
      </w:pPr>
      <w:r>
        <w:rPr/>
        <w:t xml:space="preserve">M2  Préavis avant changement ou retrait d'une version ?     politique de dépréciation       B</w:t>
      </w:r>
    </w:p>
    <w:p>
      <w:pPr>
        <w:pStyle w:val="Normal"/>
      </w:pPr>
      <w:r>
        <w:rPr/>
        <w:t xml:space="preserve">M3  Documentation : capacités, limites, évaluations ?       model card, rapports            NB</w:t>
      </w:r>
    </w:p>
    <w:p>
      <w:pPr>
        <w:pStyle w:val="Normal"/>
      </w:pPr>
      <w:r>
        <w:rPr/>
        <w:t xml:space="preserve">M4  Résumé des données d'entraînement (AI Act art. 53) ?    résumé publié                   NB</w:t>
      </w:r>
    </w:p>
    <w:p>
      <w:pPr>
        <w:pStyle w:val="Heading"/>
      </w:pPr>
      <w:r>
        <w:rPr/>
        <w:t xml:space="preserve">Sécurité</w:t>
      </w:r>
    </w:p>
    <w:p>
      <w:pPr>
        <w:pStyle w:val="Normal"/>
      </w:pPr>
      <w:r>
        <w:rPr/>
        <w:t xml:space="preserve">S1  Chiffrement en transit et au repos ?                    documentation, rapport d'audit  B</w:t>
      </w:r>
    </w:p>
    <w:p>
      <w:pPr>
        <w:pStyle w:val="Normal"/>
      </w:pPr>
      <w:r>
        <w:rPr/>
        <w:t xml:space="preserve">S2  Tests contre l'injection de prompt et l'extraction ?    rapport de tests, red team      NB</w:t>
      </w:r>
    </w:p>
    <w:p>
      <w:pPr>
        <w:pStyle w:val="Normal"/>
      </w:pPr>
      <w:r>
        <w:rPr/>
        <w:t xml:space="preserve">S3  Audit externe de sécurité récent ?                      rapport SOC 2 ou équivalent     NB</w:t>
      </w:r>
    </w:p>
    <w:p>
      <w:pPr>
        <w:pStyle w:val="Heading"/>
      </w:pPr>
      <w:r>
        <w:rPr/>
        <w:t xml:space="preserve">Incidents</w:t>
      </w:r>
    </w:p>
    <w:p>
      <w:pPr>
        <w:pStyle w:val="Normal"/>
      </w:pPr>
      <w:r>
        <w:rPr/>
        <w:t xml:space="preserve">I1  Délai de notification d'un incident nous touchant ?     clause, procédure               B</w:t>
      </w:r>
    </w:p>
    <w:p>
      <w:pPr>
        <w:pStyle w:val="Normal"/>
      </w:pPr>
      <w:r>
        <w:rPr/>
        <w:t xml:space="preserve">I2  Contenu de la notification ?                            modèle de notification          NB</w:t>
      </w:r>
    </w:p>
    <w:p>
      <w:pPr>
        <w:pStyle w:val="Normal"/>
      </w:pPr>
      <w:r>
        <w:rPr/>
        <w:t xml:space="preserve">I3  Historique des incidents publics sur 24 mois ?          page de statut, rapports        NB</w:t>
      </w:r>
    </w:p>
    <w:p>
      <w:pPr>
        <w:pStyle w:val="Heading"/>
      </w:pPr>
      <w:r>
        <w:rPr/>
        <w:t xml:space="preserve">Conformité AI Act et RGPD</w:t>
      </w:r>
    </w:p>
    <w:p>
      <w:pPr>
        <w:pStyle w:val="Normal"/>
      </w:pPr>
      <w:r>
        <w:rPr/>
        <w:t xml:space="preserve">C1  Rôle AI Act déclaré (fournisseur de GPAI, art. 53) ?    documentation art. 53           NB</w:t>
      </w:r>
    </w:p>
    <w:p>
      <w:pPr>
        <w:pStyle w:val="Normal"/>
      </w:pPr>
      <w:r>
        <w:rPr/>
        <w:t xml:space="preserve">C2  Documentation pour les fournisseurs en aval ?           dossier technique remis         NB</w:t>
      </w:r>
    </w:p>
    <w:p>
      <w:pPr>
        <w:pStyle w:val="Normal"/>
      </w:pPr>
      <w:r>
        <w:rPr/>
        <w:t xml:space="preserve">C3  Accord de sous-traitance RGPD (art. 28) ?               DPA signé                       B</w:t>
      </w:r>
    </w:p>
    <w:p>
      <w:pPr>
        <w:pStyle w:val="Normal"/>
      </w:pPr>
      <w:r>
        <w:rPr/>
        <w:t xml:space="preserve">C4  Hébergement et transferts hors UE ?                     région, mécanisme de transfert  B</w:t>
      </w:r>
    </w:p>
    <w:p>
      <w:pPr>
        <w:pStyle w:val="Normal"/>
      </w:pPr>
      <w:r>
        <w:rPr/>
        <w:t xml:space="preserve">C5  Qualification RGPD par traitement ? (sous-traitant pour  liste des traitements et rôle    B</w:t>
      </w:r>
    </w:p>
    <w:p>
      <w:pPr>
        <w:pStyle w:val="Normal"/>
      </w:pPr>
      <w:r>
        <w:rPr/>
        <w:t xml:space="preserve">    notre service, responsable s'il améliore son produit)</w:t>
      </w:r>
    </w:p>
    <w:p>
      <w:pPr>
        <w:pStyle w:val="Heading"/>
      </w:pPr>
      <w:r>
        <w:rPr/>
        <w:t xml:space="preserve">Réversibilité</w:t>
      </w:r>
    </w:p>
    <w:p>
      <w:pPr>
        <w:pStyle w:val="Normal"/>
      </w:pPr>
      <w:r>
        <w:rPr/>
        <w:t xml:space="preserve">V1  Export de nos données et paramétrages ?                 procédure, format               NB</w:t>
      </w:r>
    </w:p>
    <w:p>
      <w:pPr>
        <w:pStyle w:val="Normal"/>
      </w:pPr>
      <w:r>
        <w:rPr/>
        <w:t xml:space="preserve">V2  Suppression à la fin du contrat, attestée ?             clause, attestation             B</w:t>
      </w:r>
    </w:p>
    <w:p>
      <w:pPr>
        <w:pStyle w:val="Normal"/>
      </w:pPr>
      <w:r>
        <w:rPr/>
        <w:t xml:space="preserve">V3  Préavis de fin de service ?                             clause                          B</w:t>
      </w:r>
    </w:p>
    <w:p>
      <w:pPr>
        <w:pStyle w:val="Heading"/>
      </w:pPr>
      <w:r>
        <w:rPr/>
        <w:t xml:space="preserve">Décision</w:t>
      </w:r>
    </w:p>
    <w:p>
      <w:pPr>
        <w:pStyle w:val="Normal"/>
      </w:pPr>
      <w:r>
        <w:rPr/>
        <w:t xml:space="preserve">Synthèse            bloquants conformes, bloquants corrigés par clause, écarts NB</w:t>
      </w:r>
    </w:p>
    <w:p>
      <w:pPr>
        <w:pStyle w:val="Normal"/>
      </w:pPr>
      <w:r>
        <w:rPr/>
        <w:t xml:space="preserve">Décision            retenu, retenu sous conditions, refusé</w:t>
      </w:r>
    </w:p>
    <w:p>
      <w:pPr>
        <w:pStyle w:val="Normal"/>
      </w:pPr>
      <w:r>
        <w:rPr/>
        <w:t xml:space="preserve">Conditions          clauses à obtenir avant signature</w:t>
      </w:r>
    </w:p>
    <w:p>
      <w:pPr>
        <w:pStyle w:val="Normal"/>
      </w:pPr>
      <w:r>
        <w:rPr/>
        <w:t xml:space="preserve">Validé par          nom, fonction, date</w:t>
      </w:r>
    </w:p>
    <w:p>
      <w:pPr>
        <w:pStyle w:val="Heading"/>
      </w:pPr>
      <w:r>
        <w:rPr/>
        <w:t xml:space="preserve">Clauses à exiger</w:t>
      </w:r>
    </w:p>
    <w:p>
      <w:pPr>
        <w:pStyle w:val="Normal"/>
      </w:pPr>
      <w:r>
        <w:rPr/>
        <w:t xml:space="preserve">Objet               usage prévu, système concerné, données transmises</w:t>
      </w:r>
    </w:p>
    <w:p>
      <w:pPr>
        <w:pStyle w:val="Normal"/>
      </w:pPr>
      <w:r>
        <w:rPr/>
        <w:t xml:space="preserve">Responsabilités     qui répond de quoi (A.10.2) : modèle, intégration, réponses, contenus</w:t>
      </w:r>
    </w:p>
    <w:p>
      <w:pPr>
        <w:pStyle w:val="Normal"/>
      </w:pPr>
      <w:r>
        <w:rPr/>
        <w:t xml:space="preserve">Données             pas d'entraînement sur nos données, conservation, suppression</w:t>
      </w:r>
    </w:p>
    <w:p>
      <w:pPr>
        <w:pStyle w:val="Normal"/>
      </w:pPr>
      <w:r>
        <w:rPr/>
        <w:t xml:space="preserve">Versions            version figée, préavis de changement, tests de non-régression</w:t>
      </w:r>
    </w:p>
    <w:p>
      <w:pPr>
        <w:pStyle w:val="Normal"/>
      </w:pPr>
      <w:r>
        <w:rPr/>
        <w:t xml:space="preserve">Incidents           délai, contenu, point de contact, coopération à l'enquête</w:t>
      </w:r>
    </w:p>
    <w:p>
      <w:pPr>
        <w:pStyle w:val="Normal"/>
      </w:pPr>
      <w:r>
        <w:rPr/>
        <w:t xml:space="preserve">Sous-traitance      liste, préavis, droit d'opposition</w:t>
      </w:r>
    </w:p>
    <w:p>
      <w:pPr>
        <w:pStyle w:val="Normal"/>
      </w:pPr>
      <w:r>
        <w:rPr/>
        <w:t xml:space="preserve">Audit               droit d'audit ou rapports tiers annuels</w:t>
      </w:r>
    </w:p>
    <w:p>
      <w:pPr>
        <w:pStyle w:val="Normal"/>
      </w:pPr>
      <w:r>
        <w:rPr/>
        <w:t xml:space="preserve">Conformité          documentation AI Act art. 53, DPA art. 28, transferts</w:t>
      </w:r>
    </w:p>
    <w:p>
      <w:pPr>
        <w:pStyle w:val="Normal"/>
      </w:pPr>
      <w:r>
        <w:rPr/>
        <w:t xml:space="preserve">Réversibilité       export, suppression attestée, préavis de fin de service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