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Modèle 13 : registre des non-conformités et actions correctives</w:t>
      </w:r>
    </w:p>
    <w:p>
      <w:pPr>
        <w:pStyle w:val="Normal"/>
      </w:pPr>
      <w:r>
        <w:rPr/>
        <w:t xml:space="preserve">ID                  NC-AAAA-nn ou OBS-AAAA-nn
Date, source        date du constat ; audit, incident, revue, signalement, surveillance
Exigence            clause ou mesure de l'annexe A, document interne visé
Constat             fait observé, preuve (référence de l'échantillon, du journal, du document)
Classement          majeure, mineure, observation ; justification en une ligne
Système             concerné, ou « AIMS » si transverse
Correction          ce qui a été fait tout de suite, par qui, quand
Cause racine        méthode (5 pourquoi, arbre des causes), cause retenue
Cas similaires      recherchés où, trouvés oui / non
Action corrective   action sur la cause, responsable, échéance
Modification AIMS   document, risque ou DdA modifié, version
Efficacité          critère, date de vérification, résultat
Statut              ouverte, en cours, vérification, close ; clos par, date</w:t>
      </w:r>
    </w:p>
    <w:sectPr>
      <w:pgSz w:w="16838" w:h="11906" w:orient="landscape"/>
      <w:pgMar w:top="850" w:right="850" w:bottom="850" w:left="8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fr-FR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pPr>
      <w:keepNext/>
    </w:pPr>
    <w:rPr>
      <w:b/>
      <w:sz w:val="36"/>
    </w:rPr>
  </w:style>
  <w:style w:type="paragraph" w:styleId="Heading">
    <w:name w:val="Heading"/>
    <w:pPr>
      <w:keepNext/>
      <w:spacing w:before="24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/Relationships>
</file>